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hint="eastAsia" w:ascii="仿宋_GB2312" w:hAnsi="Calibri" w:eastAsia="仿宋_GB2312" w:cs="Times New Roman"/>
          <w:kern w:val="2"/>
          <w:sz w:val="13"/>
          <w:szCs w:val="13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hint="eastAsia" w:ascii="仿宋_GB2312" w:hAnsi="Calibri" w:eastAsia="仿宋_GB2312" w:cs="Times New Roman"/>
          <w:kern w:val="2"/>
          <w:sz w:val="13"/>
          <w:szCs w:val="13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hint="eastAsia" w:ascii="仿宋_GB2312" w:hAnsi="Calibri" w:eastAsia="仿宋_GB2312" w:cs="Times New Roman"/>
          <w:kern w:val="2"/>
          <w:sz w:val="13"/>
          <w:szCs w:val="13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hint="eastAsia" w:ascii="仿宋_GB2312" w:hAnsi="Calibri" w:eastAsia="仿宋_GB2312" w:cs="Times New Roman"/>
          <w:kern w:val="2"/>
          <w:sz w:val="13"/>
          <w:szCs w:val="13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both"/>
        <w:textAlignment w:val="auto"/>
        <w:rPr>
          <w:rFonts w:hint="eastAsia" w:ascii="仿宋_GB2312" w:hAnsi="Calibri" w:eastAsia="仿宋_GB2312" w:cs="Times New Roman"/>
          <w:kern w:val="2"/>
          <w:sz w:val="15"/>
          <w:szCs w:val="15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hint="eastAsia" w:ascii="仿宋_GB2312" w:hAnsi="Calibri" w:eastAsia="仿宋_GB2312" w:cs="Times New Roman"/>
          <w:kern w:val="2"/>
          <w:sz w:val="32"/>
          <w:szCs w:val="32"/>
        </w:rPr>
      </w:pPr>
    </w:p>
    <w:p>
      <w:pPr>
        <w:pStyle w:val="2"/>
        <w:rPr>
          <w:rFonts w:hint="eastAsia" w:ascii="仿宋_GB2312" w:hAnsi="Calibri" w:eastAsia="仿宋_GB2312" w:cs="Times New Roman"/>
          <w:kern w:val="2"/>
          <w:sz w:val="32"/>
          <w:szCs w:val="32"/>
        </w:rPr>
      </w:pPr>
    </w:p>
    <w:p>
      <w:pPr>
        <w:pStyle w:val="2"/>
        <w:rPr>
          <w:rFonts w:hint="eastAsia" w:ascii="仿宋_GB2312" w:hAnsi="Calibri" w:eastAsia="仿宋_GB2312" w:cs="Times New Roman"/>
          <w:kern w:val="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eastAsia" w:ascii="仿宋_GB2312" w:hAnsi="Calibri" w:eastAsia="仿宋_GB2312" w:cs="Times New Roman"/>
          <w:kern w:val="2"/>
          <w:sz w:val="32"/>
          <w:szCs w:val="32"/>
        </w:rPr>
      </w:pPr>
      <w:r>
        <w:rPr>
          <w:rFonts w:hint="eastAsia" w:ascii="仿宋_GB2312" w:hAnsi="Calibri" w:eastAsia="仿宋_GB2312" w:cs="Times New Roman"/>
          <w:kern w:val="2"/>
          <w:sz w:val="32"/>
          <w:szCs w:val="32"/>
        </w:rPr>
        <w:t>呼农牧办发〔202</w:t>
      </w:r>
      <w:r>
        <w:rPr>
          <w:rFonts w:hint="eastAsia" w:ascii="仿宋_GB2312" w:hAnsi="Calibri" w:eastAsia="仿宋_GB2312" w:cs="Times New Roman"/>
          <w:kern w:val="2"/>
          <w:sz w:val="32"/>
          <w:szCs w:val="32"/>
          <w:lang w:val="en-US" w:eastAsia="zh-CN"/>
        </w:rPr>
        <w:t>4</w:t>
      </w:r>
      <w:r>
        <w:rPr>
          <w:rFonts w:hint="eastAsia" w:ascii="仿宋_GB2312" w:hAnsi="Calibri" w:eastAsia="仿宋_GB2312" w:cs="Times New Roman"/>
          <w:kern w:val="2"/>
          <w:sz w:val="32"/>
          <w:szCs w:val="32"/>
        </w:rPr>
        <w:t>〕</w:t>
      </w:r>
      <w:r>
        <w:rPr>
          <w:rFonts w:hint="default" w:ascii="仿宋_GB2312" w:hAnsi="Calibri" w:eastAsia="仿宋_GB2312" w:cs="Times New Roman"/>
          <w:kern w:val="2"/>
          <w:sz w:val="32"/>
          <w:szCs w:val="32"/>
          <w:lang w:val="en" w:eastAsia="zh-CN"/>
        </w:rPr>
        <w:t>251</w:t>
      </w:r>
      <w:r>
        <w:rPr>
          <w:rFonts w:hint="eastAsia" w:ascii="仿宋_GB2312" w:hAnsi="Calibri" w:eastAsia="仿宋_GB2312" w:cs="Times New Roman"/>
          <w:kern w:val="2"/>
          <w:sz w:val="32"/>
          <w:szCs w:val="32"/>
        </w:rPr>
        <w:t>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jc w:val="both"/>
        <w:textAlignment w:val="auto"/>
        <w:rPr>
          <w:rFonts w:hint="eastAsia" w:ascii="仿宋_GB2312" w:hAnsi="Calibri" w:eastAsia="仿宋_GB2312" w:cs="Times New Roman"/>
          <w:kern w:val="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0" w:leftChars="0" w:firstLine="0" w:firstLineChars="0"/>
        <w:jc w:val="lef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jc w:val="center"/>
        <w:textAlignment w:val="auto"/>
        <w:rPr>
          <w:rFonts w:hint="default" w:ascii="方正小标宋简体" w:hAnsi="宋体" w:eastAsia="方正小标宋简体" w:cs="宋体"/>
          <w:bCs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 w:cs="宋体"/>
          <w:bCs/>
          <w:sz w:val="44"/>
          <w:szCs w:val="44"/>
          <w:lang w:eastAsia="zh-CN"/>
        </w:rPr>
        <w:t>关于印发《呼伦贝尔市202</w:t>
      </w:r>
      <w:r>
        <w:rPr>
          <w:rFonts w:hint="default" w:ascii="方正小标宋简体" w:hAnsi="宋体" w:eastAsia="方正小标宋简体" w:cs="宋体"/>
          <w:bCs/>
          <w:sz w:val="44"/>
          <w:szCs w:val="44"/>
          <w:lang w:eastAsia="zh-CN"/>
        </w:rPr>
        <w:t>4年主要粮油作物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jc w:val="center"/>
        <w:textAlignment w:val="auto"/>
        <w:rPr>
          <w:rFonts w:hint="eastAsia" w:ascii="方正小标宋简体" w:hAnsi="宋体" w:eastAsia="方正小标宋简体" w:cs="宋体"/>
          <w:bCs/>
          <w:sz w:val="44"/>
          <w:szCs w:val="44"/>
          <w:lang w:val="en-US" w:eastAsia="zh-CN"/>
        </w:rPr>
      </w:pPr>
      <w:r>
        <w:rPr>
          <w:rFonts w:hint="default" w:ascii="方正小标宋简体" w:hAnsi="宋体" w:eastAsia="方正小标宋简体" w:cs="宋体"/>
          <w:bCs/>
          <w:sz w:val="44"/>
          <w:szCs w:val="44"/>
          <w:lang w:eastAsia="zh-CN"/>
        </w:rPr>
        <w:t>机收减损工作方案</w:t>
      </w:r>
      <w:r>
        <w:rPr>
          <w:rFonts w:hint="eastAsia" w:ascii="方正小标宋简体" w:hAnsi="宋体" w:eastAsia="方正小标宋简体" w:cs="宋体"/>
          <w:bCs/>
          <w:sz w:val="44"/>
          <w:szCs w:val="44"/>
          <w:lang w:val="en-US" w:eastAsia="zh-CN"/>
        </w:rPr>
        <w:t>》的通知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520" w:lineRule="exact"/>
        <w:ind w:left="0" w:leftChars="0" w:right="0" w:rightChars="0" w:firstLine="0" w:firstLineChars="0"/>
        <w:contextualSpacing/>
        <w:jc w:val="both"/>
        <w:textAlignment w:val="auto"/>
        <w:outlineLvl w:val="9"/>
        <w:rPr>
          <w:rFonts w:hint="eastAsia" w:ascii="方正小标宋简体" w:hAnsi="宋体" w:eastAsia="方正小标宋简体" w:cs="宋体"/>
          <w:bCs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 w:cs="仿宋"/>
          <w:sz w:val="32"/>
          <w:szCs w:val="32"/>
          <w:lang w:val="en-US" w:eastAsia="zh-CN"/>
        </w:rPr>
        <w:t>各旗市区农牧局，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市农业技术推广中心，呼伦贝尔农垦集团有限公司：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500" w:lineRule="exact"/>
        <w:ind w:left="0" w:leftChars="0" w:right="0" w:rightChars="0" w:firstLine="640" w:firstLineChars="200"/>
        <w:contextualSpacing/>
        <w:jc w:val="both"/>
        <w:textAlignment w:val="auto"/>
        <w:outlineLvl w:val="9"/>
        <w:rPr>
          <w:rFonts w:hint="eastAsia" w:ascii="仿宋_GB2312" w:hAnsi="仿宋" w:eastAsia="仿宋_GB2312" w:cs="仿宋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为深入贯彻国家、自治区有关部署要求，推动机收作业实现精细高效、提质减损，保障粮食安全提供更有力机械化支撑，结合我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实际，</w:t>
      </w:r>
      <w:r>
        <w:rPr>
          <w:rFonts w:hint="eastAsia" w:ascii="仿宋_GB2312" w:hAnsi="仿宋" w:eastAsia="仿宋_GB2312" w:cs="仿宋"/>
          <w:sz w:val="32"/>
          <w:szCs w:val="32"/>
          <w:lang w:val="en-US" w:eastAsia="zh-CN"/>
        </w:rPr>
        <w:t>现将《呼伦贝尔市2024年</w:t>
      </w:r>
      <w:r>
        <w:rPr>
          <w:rFonts w:hint="default" w:ascii="仿宋_GB2312" w:hAnsi="仿宋" w:eastAsia="仿宋_GB2312" w:cs="仿宋"/>
          <w:sz w:val="32"/>
          <w:szCs w:val="32"/>
          <w:lang w:val="en-US" w:eastAsia="zh-CN"/>
        </w:rPr>
        <w:t>主要粮油作物机收减损工作方案</w:t>
      </w:r>
      <w:r>
        <w:rPr>
          <w:rFonts w:hint="eastAsia" w:ascii="仿宋_GB2312" w:hAnsi="仿宋" w:eastAsia="仿宋_GB2312" w:cs="仿宋"/>
          <w:sz w:val="32"/>
          <w:szCs w:val="32"/>
          <w:lang w:val="en-US" w:eastAsia="zh-CN"/>
        </w:rPr>
        <w:t>》印发给你们，请认真贯彻执行。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pacing w:after="0" w:afterLines="0" w:line="500" w:lineRule="exact"/>
        <w:textAlignment w:val="auto"/>
        <w:rPr>
          <w:rFonts w:hint="eastAsia" w:ascii="仿宋_GB2312" w:hAnsi="仿宋" w:eastAsia="仿宋_GB2312" w:cs="仿宋"/>
          <w:sz w:val="32"/>
          <w:szCs w:val="32"/>
          <w:lang w:val="en-US" w:eastAsia="zh-CN"/>
        </w:rPr>
      </w:pPr>
      <w:bookmarkStart w:id="0" w:name="_GoBack"/>
      <w:bookmarkEnd w:id="0"/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pacing w:after="0" w:afterLines="0" w:line="500" w:lineRule="exact"/>
        <w:textAlignment w:val="auto"/>
        <w:rPr>
          <w:rFonts w:hint="eastAsia" w:ascii="仿宋_GB2312" w:hAnsi="仿宋" w:eastAsia="仿宋_GB2312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500" w:lineRule="exact"/>
        <w:ind w:right="0" w:rightChars="0"/>
        <w:contextualSpacing/>
        <w:jc w:val="both"/>
        <w:textAlignment w:val="auto"/>
        <w:outlineLvl w:val="9"/>
        <w:rPr>
          <w:rFonts w:hint="eastAsia" w:ascii="仿宋_GB2312" w:hAnsi="仿宋" w:eastAsia="仿宋_GB2312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500" w:lineRule="exact"/>
        <w:ind w:left="0" w:leftChars="0" w:right="0" w:rightChars="0" w:firstLine="5280" w:firstLineChars="1650"/>
        <w:contextualSpacing/>
        <w:jc w:val="both"/>
        <w:textAlignment w:val="auto"/>
        <w:outlineLvl w:val="9"/>
        <w:rPr>
          <w:rFonts w:hint="eastAsia" w:ascii="方正小标宋简体" w:hAnsi="宋体" w:eastAsia="方正小标宋简体" w:cs="宋体"/>
          <w:bCs/>
          <w:sz w:val="44"/>
          <w:szCs w:val="44"/>
          <w:lang w:eastAsia="zh-CN"/>
        </w:rPr>
      </w:pPr>
      <w:r>
        <w:rPr>
          <w:rFonts w:hint="eastAsia" w:ascii="仿宋_GB2312" w:hAnsi="仿宋" w:eastAsia="仿宋_GB2312" w:cs="仿宋"/>
          <w:sz w:val="32"/>
          <w:szCs w:val="32"/>
          <w:lang w:val="en-US" w:eastAsia="zh-CN"/>
        </w:rPr>
        <w:t>2024年7月16日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after="0" w:line="600" w:lineRule="exact"/>
        <w:contextualSpacing/>
        <w:jc w:val="center"/>
        <w:textAlignment w:val="auto"/>
        <w:rPr>
          <w:rFonts w:hint="eastAsia" w:ascii="方正小标宋简体" w:hAnsi="宋体" w:eastAsia="方正小标宋简体" w:cs="宋体"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after="0" w:line="600" w:lineRule="exact"/>
        <w:contextualSpacing/>
        <w:jc w:val="center"/>
        <w:textAlignment w:val="auto"/>
        <w:rPr>
          <w:rFonts w:hint="eastAsia" w:ascii="方正小标宋简体" w:hAnsi="宋体" w:eastAsia="方正小标宋简体" w:cs="宋体"/>
          <w:bCs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 w:cs="宋体"/>
          <w:bCs/>
          <w:sz w:val="44"/>
          <w:szCs w:val="44"/>
          <w:lang w:eastAsia="zh-CN"/>
        </w:rPr>
        <w:t>呼伦贝尔市</w:t>
      </w:r>
      <w:r>
        <w:rPr>
          <w:rFonts w:hint="eastAsia" w:ascii="方正小标宋简体" w:hAnsi="宋体" w:eastAsia="方正小标宋简体" w:cs="宋体"/>
          <w:bCs/>
          <w:color w:val="auto"/>
          <w:sz w:val="44"/>
          <w:szCs w:val="44"/>
        </w:rPr>
        <w:t>202</w:t>
      </w:r>
      <w:r>
        <w:rPr>
          <w:rFonts w:hint="eastAsia" w:ascii="方正小标宋简体" w:hAnsi="宋体" w:eastAsia="方正小标宋简体" w:cs="宋体"/>
          <w:bCs/>
          <w:color w:val="auto"/>
          <w:sz w:val="44"/>
          <w:szCs w:val="44"/>
          <w:lang w:val="en-US" w:eastAsia="zh-CN"/>
        </w:rPr>
        <w:t>4</w:t>
      </w:r>
      <w:r>
        <w:rPr>
          <w:rFonts w:hint="eastAsia" w:ascii="方正小标宋简体" w:hAnsi="宋体" w:eastAsia="方正小标宋简体" w:cs="宋体"/>
          <w:bCs/>
          <w:sz w:val="44"/>
          <w:szCs w:val="44"/>
          <w:lang w:eastAsia="zh-CN"/>
        </w:rPr>
        <w:t>年主要粮食和油料作物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after="0" w:line="600" w:lineRule="exact"/>
        <w:contextualSpacing/>
        <w:jc w:val="center"/>
        <w:textAlignment w:val="auto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方正小标宋简体" w:hAnsi="宋体" w:eastAsia="方正小标宋简体" w:cs="宋体"/>
          <w:bCs/>
          <w:sz w:val="44"/>
          <w:szCs w:val="44"/>
          <w:lang w:eastAsia="zh-CN"/>
        </w:rPr>
        <w:t>机收减损工作方案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after="0" w:line="600" w:lineRule="exact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 w:bidi="ar-SA"/>
        </w:rPr>
        <w:t>为深入贯彻落实中央一号文件关于挖掘粮食机收减损潜力决策部署，根据内蒙古自治区农牧厅《关于印发2024年主要粮油作物机收减损工作方案的通知》（内农牧机发〔2024〕384号）和《内蒙古自治区农牧厅关于印发2024年主要粮油作物机收损失监测调查方案的通知》（内农牧机发〔2024〕382号）要求，抓住焦点，明确重点，攻克难点，强化责任落实，持续巩固近年主粮作物机收减损工作成果，不断树牢“减损就是增产”意识，进一步挖掘机收减损潜力，多挽回一斤是一斤，结合我市实际，制定本方案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240" w:lineRule="auto"/>
        <w:ind w:firstLine="640" w:firstLineChars="200"/>
        <w:contextualSpacing/>
        <w:jc w:val="both"/>
        <w:textAlignment w:val="auto"/>
        <w:rPr>
          <w:rFonts w:hint="eastAsia"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一、工作目标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240" w:lineRule="auto"/>
        <w:ind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2024年我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机收减损工作总体目标力争在2023年工作基础上实现高位突破。通过机收损失监测调查，2023年，全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小麦、水稻、大豆、油菜正常作业平均机收损失率分别为1.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1%、2.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61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%、2.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%、5.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51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%，玉米穗收平均损失率为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3.04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%，玉米籽粒直收平均损失率为2.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89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%。2024年全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总体目标是，小麦平均机收损失率降低到1%以内，水稻平均机收损失率降低到2%以内，玉米整体平均机收损失率控制在2.2%以内，大豆平均机收损失率控制在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%以内，油菜机收损失率控制在6%以内。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240" w:lineRule="auto"/>
        <w:ind w:firstLine="640" w:firstLineChars="200"/>
        <w:contextualSpacing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二、工作机制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240" w:lineRule="auto"/>
        <w:ind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呼伦贝尔市农牧局</w:t>
      </w:r>
      <w:r>
        <w:rPr>
          <w:rFonts w:hint="eastAsia" w:ascii="仿宋_GB2312" w:hAnsi="仿宋_GB2312" w:eastAsia="仿宋_GB2312" w:cs="仿宋_GB2312"/>
          <w:sz w:val="32"/>
          <w:szCs w:val="32"/>
        </w:rPr>
        <w:t>农机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科</w:t>
      </w:r>
      <w:r>
        <w:rPr>
          <w:rFonts w:hint="eastAsia" w:ascii="仿宋_GB2312" w:hAnsi="仿宋_GB2312" w:eastAsia="仿宋_GB2312" w:cs="仿宋_GB2312"/>
          <w:sz w:val="32"/>
          <w:szCs w:val="32"/>
        </w:rPr>
        <w:t>负责全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市</w:t>
      </w:r>
      <w:r>
        <w:rPr>
          <w:rFonts w:hint="eastAsia" w:ascii="仿宋_GB2312" w:hAnsi="仿宋_GB2312" w:eastAsia="仿宋_GB2312" w:cs="仿宋_GB2312"/>
          <w:sz w:val="32"/>
          <w:szCs w:val="32"/>
        </w:rPr>
        <w:t>主要粮油作物机收减损工作方案的制定，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呼伦贝尔市</w:t>
      </w:r>
      <w:r>
        <w:rPr>
          <w:rFonts w:hint="eastAsia" w:ascii="仿宋_GB2312" w:hAnsi="仿宋_GB2312" w:eastAsia="仿宋_GB2312" w:cs="仿宋_GB2312"/>
          <w:sz w:val="32"/>
          <w:szCs w:val="32"/>
        </w:rPr>
        <w:t>农业技术推广中心农机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科</w:t>
      </w:r>
      <w:r>
        <w:rPr>
          <w:rFonts w:hint="eastAsia" w:ascii="仿宋_GB2312" w:hAnsi="仿宋_GB2312" w:eastAsia="仿宋_GB2312" w:cs="仿宋_GB2312"/>
          <w:sz w:val="32"/>
          <w:szCs w:val="32"/>
        </w:rPr>
        <w:t>负责技术指导。各旗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市区</w:t>
      </w:r>
      <w:r>
        <w:rPr>
          <w:rFonts w:hint="eastAsia" w:ascii="仿宋_GB2312" w:hAnsi="仿宋_GB2312" w:eastAsia="仿宋_GB2312" w:cs="仿宋_GB2312"/>
          <w:sz w:val="32"/>
          <w:szCs w:val="32"/>
        </w:rPr>
        <w:t>农牧部门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及呼伦贝尔农垦集团</w:t>
      </w:r>
      <w:r>
        <w:rPr>
          <w:rFonts w:hint="eastAsia" w:ascii="仿宋_GB2312" w:hAnsi="仿宋_GB2312" w:eastAsia="仿宋_GB2312" w:cs="仿宋_GB2312"/>
          <w:sz w:val="32"/>
          <w:szCs w:val="32"/>
        </w:rPr>
        <w:t>成立相应的主要粮油作物机收减损工作小组，制定实施方案，负责具体组织实施工作。各级工作小组要明确责任分工，采取有效措施，全力抓好收获环节降低粮食损失工作。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240" w:lineRule="auto"/>
        <w:ind w:firstLine="640" w:firstLineChars="200"/>
        <w:contextualSpacing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三、工作措施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240" w:lineRule="auto"/>
        <w:ind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推动提升机具性能。充分发挥农机购置与应用补贴、农机报废更新补贴政策导向作用，紧跟农业农村部关于新一轮大规模设备更新部署情况，加快推进大豆专用收获机和挠性割台、油菜专用联合收割机等专用收获机械及部件推广应用，发展标配损失监测、辅助驾驶等功能的高效低损收获装备，加速老旧收获机械报废更新，不断提升作业机具性能，切实提高在用收获机具质量水平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240" w:lineRule="auto"/>
        <w:ind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加强宣传培训力度。持续开展机收减损宣传培训和技能比武，不断提高种植主体、机手机收减损意识，引导种植主体选择适宜机收品种和种植模式，进行适时收获，指导作业机手积极开展试收试割、调好机具参数、合理控制作业速度。印制发放机收减损技术宣传册，组织技术力量在重要农时开展巡回指导、在田间地头开展培训宣传。指导各地常态化开展机收减损技能比武，强化“以赛促训、以赛提技”，巩固提升机收减损工作成效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240" w:lineRule="auto"/>
        <w:ind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强化技术服务保障。充分利用现有技术手段，会同气象、通信等部门为种植主体、作业机手精准提供天气预报和灾害预警服务，以便科学安排作业计划。联合交通运输部门优化联合收割机跨区作业通行运输服务保障工作，落实保通保畅各项措施，确保机具及时转运到位、适时投入作业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240" w:lineRule="auto"/>
        <w:ind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四）加大防灾减灾力度。依托区域农机社会化服务中心、农机应急作业服务队，不断建设和完善“平急两用”的区域农机应急救灾中心，逐步实现应急服务能力对主导产业各环节全覆盖、粮食和重要农产品生产区域各乡镇全覆盖。密切关注大规模机收期间气候变化，及时研判会商灾害天气对机收影响，适时组织现有农机应急作业服务队开展农田积水抢排、粮食抢收抢烘，努力减轻因灾损失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240" w:lineRule="auto"/>
        <w:ind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（五）强化监测调查分析。按照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自治区农牧厅</w:t>
      </w:r>
      <w:r>
        <w:rPr>
          <w:rFonts w:hint="eastAsia" w:ascii="仿宋_GB2312" w:hAnsi="仿宋_GB2312" w:eastAsia="仿宋_GB2312" w:cs="仿宋_GB2312"/>
          <w:sz w:val="32"/>
          <w:szCs w:val="32"/>
        </w:rPr>
        <w:t>安排部署并结合我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市</w:t>
      </w:r>
      <w:r>
        <w:rPr>
          <w:rFonts w:hint="eastAsia" w:ascii="仿宋_GB2312" w:hAnsi="仿宋_GB2312" w:eastAsia="仿宋_GB2312" w:cs="仿宋_GB2312"/>
          <w:sz w:val="32"/>
          <w:szCs w:val="32"/>
        </w:rPr>
        <w:t>实际，会同发展改革部门继续开展机收损失监测调查。结合当地作物种植情况，跟踪掌握小麦、玉米、水稻、大豆、油菜机收损失，加强与往年监测调查情况做好对比分析。针对机收损失做好分析研判，及时采取减损措施，力争机收损失率达到最低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240" w:lineRule="auto"/>
        <w:ind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六）提高机艺融合程度。保持与农艺等部门密切沟通协调，不断加强农机农艺融合程度，通过采取农田改造、土地流转、适宜机收品种和模式选择等措施，为机收作业提供有利条件，降低机收损失。强化玉米籽粒直收和油菜联合收割方式推广应用，减少收获环节，降低环节损失。强化北斗导航辅助驾驶系统在播种环节应用，以高质量播种作业推动高效低损机收作业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240" w:lineRule="auto"/>
        <w:ind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（七）推广烘干存储技术。落实《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呼伦贝尔市</w:t>
      </w:r>
      <w:r>
        <w:rPr>
          <w:rFonts w:hint="eastAsia" w:ascii="仿宋_GB2312" w:hAnsi="仿宋_GB2312" w:eastAsia="仿宋_GB2312" w:cs="仿宋_GB2312"/>
          <w:sz w:val="32"/>
          <w:szCs w:val="32"/>
        </w:rPr>
        <w:t>粮食产地烘干能力建设实施方案》，结合当地作物分布、粮食产量以及历年灾害情况，摸清烘干能力缺口，加快建设和完善粮食产地烘干体系。强化政策支持，依托农机购置与应用补贴政策，推动烘干设备、烘干中心建设。协助种植主体积极联系收储企业、地方粮库，加大湿粮收购力度，及时开展烘干、仓储，避免粮食霉变，减少收获后粮食损失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240" w:lineRule="auto"/>
        <w:ind w:firstLine="640" w:firstLineChars="200"/>
        <w:contextualSpacing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四、工作要求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240" w:lineRule="auto"/>
        <w:ind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（一）加强组织领导。要牢固树立“减损就是增产”意识，将机收减损纳入年度农机化重点工作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涉及主要作物机收减损旗市需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制定本地区机收减损工作方案，明确</w:t>
      </w:r>
      <w:r>
        <w:rPr>
          <w:rFonts w:hint="eastAsia" w:ascii="仿宋_GB2312" w:hAnsi="仿宋_GB2312" w:eastAsia="仿宋_GB2312" w:cs="仿宋_GB2312"/>
          <w:sz w:val="32"/>
          <w:szCs w:val="32"/>
        </w:rPr>
        <w:t>目标任务，强化行业动员，落实工作责任，构建上下联动工作格局，形成全社会共同参与的良好局面，确保机收减损工作取得实效。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240" w:lineRule="auto"/>
        <w:ind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创新政策支持。要在农机购置与应用补贴、农机报废更新补贴政策基础上，结合当地实际，会同财政部门，选取当地主要作物，探索开展机收减损作业奖补，引导机手提供“优质优价”作业服务，增加机手经济收入，增强机手获得感、责任感和荣誉感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240" w:lineRule="auto"/>
        <w:ind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强化宣传引导。要通过主流媒体、微信公众号、短视频APP、微信群等渠道，广泛宣传机收减损知识、工作进展和典型事例，适时在主流媒体对减损成效进行宣传报道，营造全行业、全社会关注支持机收减损的浓厚氛围。对机收损失低、抢收贡献大的农机手典型案例进行广泛宣传，推动按标按规作业，营造广大农机手比学赶超浓厚氛围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240" w:lineRule="auto"/>
        <w:ind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（四）注重信息报送。要注重成效总结和数据报送，各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旗</w:t>
      </w:r>
      <w:r>
        <w:rPr>
          <w:rFonts w:hint="eastAsia" w:ascii="仿宋_GB2312" w:hAnsi="仿宋_GB2312" w:eastAsia="仿宋_GB2312" w:cs="仿宋_GB2312"/>
          <w:sz w:val="32"/>
          <w:szCs w:val="32"/>
        </w:rPr>
        <w:t>市于10月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</w:rPr>
        <w:t>日、12月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日分别报送《内蒙古自治区2024年机收减损工作情况统计表》（见附件），12月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日前报送本地区机收减损全年工作总结，重大成效、典型案例可随时报送。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240" w:lineRule="auto"/>
        <w:ind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志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240" w:lineRule="auto"/>
        <w:ind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联系电话：047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</w:rPr>
        <w:t>-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8295399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240" w:lineRule="auto"/>
        <w:ind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邮  箱：</w:t>
      </w:r>
      <w:r>
        <w:rPr>
          <w:rFonts w:hint="default" w:ascii="仿宋_GB2312" w:hAnsi="仿宋_GB2312" w:eastAsia="仿宋_GB2312" w:cs="仿宋_GB2312"/>
          <w:sz w:val="32"/>
          <w:szCs w:val="32"/>
          <w:lang w:val="en"/>
        </w:rPr>
        <w:t>s</w:t>
      </w:r>
      <w:r>
        <w:rPr>
          <w:rFonts w:hint="eastAsia" w:ascii="仿宋_GB2312" w:hAnsi="仿宋_GB2312" w:eastAsia="仿宋_GB2312" w:cs="仿宋_GB2312"/>
          <w:sz w:val="32"/>
          <w:szCs w:val="32"/>
        </w:rPr>
        <w:t>nm</w:t>
      </w:r>
      <w:r>
        <w:rPr>
          <w:rFonts w:hint="default" w:ascii="仿宋_GB2312" w:hAnsi="仿宋_GB2312" w:eastAsia="仿宋_GB2312" w:cs="仿宋_GB2312"/>
          <w:sz w:val="32"/>
          <w:szCs w:val="32"/>
          <w:lang w:val="en"/>
        </w:rPr>
        <w:t>jstgzxnjk</w:t>
      </w:r>
      <w:r>
        <w:rPr>
          <w:rFonts w:hint="eastAsia" w:ascii="仿宋_GB2312" w:hAnsi="仿宋_GB2312" w:eastAsia="仿宋_GB2312" w:cs="仿宋_GB2312"/>
          <w:sz w:val="32"/>
          <w:szCs w:val="32"/>
        </w:rPr>
        <w:t>@163.com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240" w:lineRule="auto"/>
        <w:ind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240" w:lineRule="auto"/>
        <w:ind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附表：内蒙古自治区2024年机收减损工作情况统计表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after="0" w:line="600" w:lineRule="exact"/>
        <w:ind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after="0" w:line="600" w:lineRule="exact"/>
        <w:ind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after="0" w:line="600" w:lineRule="exact"/>
        <w:ind w:firstLine="640" w:firstLineChars="200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after="0" w:line="600" w:lineRule="exact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after="0" w:line="600" w:lineRule="exact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  <w:sectPr>
          <w:footerReference r:id="rId3" w:type="default"/>
          <w:pgSz w:w="11906" w:h="16838"/>
          <w:pgMar w:top="2098" w:right="1531" w:bottom="1985" w:left="1531" w:header="851" w:footer="992" w:gutter="0"/>
          <w:pgNumType w:fmt="numberInDash"/>
          <w:cols w:space="720" w:num="1"/>
          <w:docGrid w:linePitch="312" w:charSpace="0"/>
        </w:sect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after="0" w:line="600" w:lineRule="exact"/>
        <w:contextualSpacing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after="0" w:line="600" w:lineRule="exact"/>
        <w:contextualSpacing/>
        <w:jc w:val="center"/>
        <w:textAlignment w:val="auto"/>
        <w:rPr>
          <w:rFonts w:hint="eastAsia" w:ascii="CESI黑体-GB2312" w:hAnsi="CESI黑体-GB2312" w:eastAsia="CESI黑体-GB2312" w:cs="CESI黑体-GB2312"/>
          <w:sz w:val="32"/>
          <w:szCs w:val="32"/>
        </w:rPr>
      </w:pPr>
      <w:r>
        <w:rPr>
          <w:rFonts w:hint="eastAsia" w:ascii="CESI黑体-GB2312" w:hAnsi="CESI黑体-GB2312" w:eastAsia="CESI黑体-GB2312" w:cs="CESI黑体-GB2312"/>
          <w:sz w:val="32"/>
          <w:szCs w:val="32"/>
        </w:rPr>
        <w:t>内蒙古自治区2024年机收减损工作情况统计表</w:t>
      </w:r>
    </w:p>
    <w:p>
      <w:pPr>
        <w:pStyle w:val="2"/>
        <w:rPr>
          <w:rFonts w:hint="eastAsia" w:ascii="仿宋_GB2312" w:hAnsi="仿宋_GB2312" w:eastAsia="仿宋_GB2312" w:cs="仿宋_GB2312"/>
          <w:sz w:val="24"/>
          <w:szCs w:val="32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24"/>
          <w:szCs w:val="32"/>
        </w:rPr>
      </w:pPr>
      <w:r>
        <w:rPr>
          <w:rFonts w:hint="eastAsia" w:ascii="仿宋_GB2312" w:hAnsi="仿宋_GB2312" w:eastAsia="仿宋_GB2312" w:cs="仿宋_GB2312"/>
          <w:sz w:val="24"/>
          <w:szCs w:val="32"/>
        </w:rPr>
        <w:t>填报单位（盖章）：                 填报人：           联系方式：                     填报日期：2024年  月  日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7"/>
        <w:gridCol w:w="1255"/>
        <w:gridCol w:w="1441"/>
        <w:gridCol w:w="1441"/>
        <w:gridCol w:w="1441"/>
        <w:gridCol w:w="1686"/>
        <w:gridCol w:w="1196"/>
        <w:gridCol w:w="1442"/>
        <w:gridCol w:w="14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7" w:type="dxa"/>
            <w:vMerge w:val="restart"/>
          </w:tcPr>
          <w:p>
            <w:pPr>
              <w:pStyle w:val="2"/>
              <w:widowControl w:val="0"/>
              <w:ind w:left="0" w:leftChars="0" w:firstLine="0" w:firstLineChars="0"/>
              <w:jc w:val="both"/>
              <w:rPr>
                <w:rFonts w:hint="eastAsia" w:ascii="黑体" w:hAnsi="黑体" w:eastAsia="黑体" w:cs="黑体"/>
                <w:sz w:val="24"/>
                <w:szCs w:val="32"/>
                <w:lang w:val="en" w:eastAsia="zh-CN" w:bidi="ar-SA"/>
              </w:rPr>
            </w:pPr>
          </w:p>
          <w:p>
            <w:pPr>
              <w:pStyle w:val="2"/>
              <w:widowControl w:val="0"/>
              <w:ind w:left="0" w:leftChars="0" w:firstLine="0" w:firstLineChars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lang w:val="en" w:eastAsia="zh-CN" w:bidi="ar-SA"/>
              </w:rPr>
              <w:t>旗市区、农垦</w:t>
            </w:r>
          </w:p>
        </w:tc>
        <w:tc>
          <w:tcPr>
            <w:tcW w:w="125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0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</w:rPr>
              <w:t>印发宣传材料（份）</w:t>
            </w:r>
          </w:p>
        </w:tc>
        <w:tc>
          <w:tcPr>
            <w:tcW w:w="144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0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</w:rPr>
              <w:t>召开现场会（次）</w:t>
            </w:r>
          </w:p>
        </w:tc>
        <w:tc>
          <w:tcPr>
            <w:tcW w:w="144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0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</w:rPr>
              <w:t>举办培训班（期）</w:t>
            </w:r>
          </w:p>
        </w:tc>
        <w:tc>
          <w:tcPr>
            <w:tcW w:w="3127" w:type="dxa"/>
            <w:gridSpan w:val="2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</w:rPr>
              <w:t>培训人次</w:t>
            </w:r>
          </w:p>
        </w:tc>
        <w:tc>
          <w:tcPr>
            <w:tcW w:w="1196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0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</w:rPr>
              <w:t>举办比武活动（场）</w:t>
            </w:r>
          </w:p>
        </w:tc>
        <w:tc>
          <w:tcPr>
            <w:tcW w:w="1442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0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</w:rPr>
              <w:t>录制小视频（个）</w:t>
            </w:r>
          </w:p>
        </w:tc>
        <w:tc>
          <w:tcPr>
            <w:tcW w:w="1442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0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7" w:type="dxa"/>
            <w:vMerge w:val="continue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255" w:type="dxa"/>
            <w:vMerge w:val="continue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  <w:vMerge w:val="continue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  <w:vMerge w:val="continue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0"/>
              <w:rPr>
                <w:rFonts w:hint="eastAsia" w:ascii="黑体" w:hAnsi="黑体" w:eastAsia="黑体" w:cs="黑体"/>
                <w:sz w:val="24"/>
                <w:szCs w:val="32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</w:rPr>
              <w:t>累计培训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0"/>
              <w:rPr>
                <w:rFonts w:hint="eastAsia" w:ascii="仿宋_GB2312" w:hAnsi="仿宋_GB2312" w:eastAsia="黑体" w:cs="仿宋_GB2312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32"/>
              </w:rPr>
              <w:t>人次</w:t>
            </w:r>
            <w:r>
              <w:rPr>
                <w:rFonts w:hint="eastAsia" w:ascii="黑体" w:hAnsi="黑体" w:eastAsia="黑体" w:cs="黑体"/>
                <w:sz w:val="24"/>
                <w:szCs w:val="32"/>
                <w:lang w:eastAsia="zh-CN"/>
              </w:rPr>
              <w:t>）</w:t>
            </w:r>
          </w:p>
        </w:tc>
        <w:tc>
          <w:tcPr>
            <w:tcW w:w="16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0"/>
              <w:rPr>
                <w:rFonts w:hint="eastAsia" w:ascii="黑体" w:hAnsi="黑体" w:eastAsia="黑体" w:cs="黑体"/>
                <w:sz w:val="24"/>
                <w:szCs w:val="32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</w:rPr>
              <w:t>其中培训机手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0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</w:rPr>
              <w:t>（人次）</w:t>
            </w:r>
          </w:p>
        </w:tc>
        <w:tc>
          <w:tcPr>
            <w:tcW w:w="119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0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0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0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7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255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686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196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2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2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27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255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686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196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2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2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7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255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686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196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2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2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7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255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686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196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2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2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7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255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686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196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2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2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27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255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686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196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2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2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7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255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686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196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2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2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7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255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1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686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196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2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  <w:tc>
          <w:tcPr>
            <w:tcW w:w="1442" w:type="dxa"/>
          </w:tcPr>
          <w:p>
            <w:pPr>
              <w:pStyle w:val="2"/>
              <w:widowControl w:val="0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</w:rPr>
            </w:pPr>
          </w:p>
        </w:tc>
      </w:tr>
    </w:tbl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firstLine="880" w:firstLineChars="400"/>
        <w:jc w:val="left"/>
        <w:textAlignment w:val="auto"/>
      </w:pPr>
    </w:p>
    <w:sectPr>
      <w:pgSz w:w="16838" w:h="11906" w:orient="landscape"/>
      <w:pgMar w:top="1531" w:right="2098" w:bottom="1531" w:left="1985" w:header="851" w:footer="992" w:gutter="0"/>
      <w:pgNumType w:fmt="numberInDash"/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Tahoma">
    <w:altName w:val="DejaVu Sans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微软雅黑">
    <w:altName w:val="方正黑体_GBK"/>
    <w:panose1 w:val="020B0503020204020204"/>
    <w:charset w:val="00"/>
    <w:family w:val="swiss"/>
    <w:pitch w:val="default"/>
    <w:sig w:usb0="00000000" w:usb1="00000000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both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7" name="文本框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jc w:val="center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zh-CN"/>
                            </w:rPr>
                            <w:t>31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9nOWbHQIAACsEAAAOAAAAZHJz&#10;L2Uyb0RvYy54bWytU82O0zAQviPxDpbvNGkRS1U1XZVdFSFV7EoFcXYdu4nkP9luk/IA8AacuHDf&#10;5+pz8DlNWgScEBd7xjOen2++md+2WpGD8KG2pqDjUU6JMNyWtdkV9OOH1YspJSEyUzJljSjoUQR6&#10;u3j+bN64mZjYyqpSeIIgJswaV9AqRjfLssAroVkYWScMjNJ6zSJUv8tKzxpE1yqb5PlN1lhfOm+5&#10;CAGv92cjXXTxpRQ8PkgZRCSqoKgtdqfvzm06s8WczXaeuarmfRnsH6rQrDZIegl1zyIje1//EUrX&#10;3NtgZRxxqzMrZc1F1wO6Gee/dbOpmBNdLwAnuAtM4f+F5e8Pj57UZUEnrykxTGNGp29fT9+fTj++&#10;ELwBoMaFGfw2Dp6xfWPbgka/F4Mp4D213kqv042mCFyA9vGCsGgj4XgcTyfTaQ4Th21QkCK7fnc+&#10;xLfCapKEgnqMsEOWHdYhnl0Hl5TN2FWtVDdGZUhT0JuXr/Luw8WC4MogR+rjXGySYrtt++a2tjyi&#10;N2/P9AiOr2okX7MQH5kHH1AwOB4fcEhlkcT2EiWV9Z//9p78MSZYKWnAr4IaLAAl6p3B+BIVB8EP&#10;wnYQzF7fWRB2jN1xvBPxwUc1iNJb/QnEX6YckqmAwMxwZMNoBvEuQuuNWCAulsuLvne+3lXXzyCj&#10;Y3FtNo73w03YBrfcR+DbwZ4wOwPVQwlGdoPrtydR/le987ru+OIn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FgAAAGRycy9QSwECFAAUAAAA&#10;CACHTuJAs0lY7tAAAAAFAQAADwAAAAAAAAABACAAAAA4AAAAZHJzL2Rvd25yZXYueG1sUEsBAhQA&#10;FAAAAAgAh07iQP2c5ZsdAgAAKwQAAA4AAAAAAAAAAQAgAAAANQ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jc w:val="center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zh-CN"/>
                      </w:rPr>
                      <w:t>31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bordersDoNotSurroundHeader w:val="false"/>
  <w:bordersDoNotSurroundFooter w:val="false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EA7D4E"/>
    <w:rsid w:val="05FFB3A3"/>
    <w:rsid w:val="1DE73714"/>
    <w:rsid w:val="1FCDC353"/>
    <w:rsid w:val="257F35AA"/>
    <w:rsid w:val="2B7EDA8A"/>
    <w:rsid w:val="3533BFFF"/>
    <w:rsid w:val="3B9F2C59"/>
    <w:rsid w:val="3EFBFA2A"/>
    <w:rsid w:val="4FFF3DBF"/>
    <w:rsid w:val="6ADF5906"/>
    <w:rsid w:val="6D7154A9"/>
    <w:rsid w:val="6DA6827C"/>
    <w:rsid w:val="6EE6931E"/>
    <w:rsid w:val="6F7F85D9"/>
    <w:rsid w:val="6FFF2015"/>
    <w:rsid w:val="75FFF530"/>
    <w:rsid w:val="777F755B"/>
    <w:rsid w:val="77FFA0F3"/>
    <w:rsid w:val="7BEA7D4E"/>
    <w:rsid w:val="7BEF118A"/>
    <w:rsid w:val="7D7FAABF"/>
    <w:rsid w:val="7EFB66A7"/>
    <w:rsid w:val="7FF76F1E"/>
    <w:rsid w:val="7FFE8D0F"/>
    <w:rsid w:val="D5E80CA7"/>
    <w:rsid w:val="D75E64CF"/>
    <w:rsid w:val="D7BBACBB"/>
    <w:rsid w:val="D7FA45C4"/>
    <w:rsid w:val="D7FE46BA"/>
    <w:rsid w:val="D7FEAF0E"/>
    <w:rsid w:val="DA7EEFBE"/>
    <w:rsid w:val="DC6E9917"/>
    <w:rsid w:val="DEFDE4D6"/>
    <w:rsid w:val="E6B4D65C"/>
    <w:rsid w:val="F3DF1484"/>
    <w:rsid w:val="F7EA262D"/>
    <w:rsid w:val="F8FBE8FF"/>
    <w:rsid w:val="FBDD655B"/>
    <w:rsid w:val="FCF433A8"/>
    <w:rsid w:val="FEB595E2"/>
    <w:rsid w:val="FEDD55FF"/>
    <w:rsid w:val="FFDEF36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 Text First Indent 21"/>
    <w:basedOn w:val="3"/>
    <w:qFormat/>
    <w:uiPriority w:val="0"/>
    <w:pPr>
      <w:ind w:firstLine="420" w:firstLineChars="200"/>
    </w:pPr>
  </w:style>
  <w:style w:type="paragraph" w:customStyle="1" w:styleId="3">
    <w:name w:val="Body Text Indent1"/>
    <w:basedOn w:val="1"/>
    <w:qFormat/>
    <w:uiPriority w:val="0"/>
    <w:pPr>
      <w:spacing w:after="120" w:afterLines="0"/>
      <w:ind w:left="420" w:leftChars="200"/>
    </w:pPr>
    <w:rPr>
      <w:rFonts w:ascii="Times New Roman" w:hAnsi="Times New Roman" w:eastAsia="宋体" w:cs="Times New Roman"/>
      <w:sz w:val="21"/>
      <w:szCs w:val="24"/>
    </w:rPr>
  </w:style>
  <w:style w:type="paragraph" w:styleId="4">
    <w:name w:val="table of authorities"/>
    <w:basedOn w:val="1"/>
    <w:next w:val="1"/>
    <w:qFormat/>
    <w:uiPriority w:val="0"/>
    <w:pPr>
      <w:spacing w:line="360" w:lineRule="auto"/>
      <w:ind w:left="420"/>
      <w:jc w:val="left"/>
    </w:p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unhideWhenUsed/>
    <w:qFormat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styleId="9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10">
    <w:name w:val="Body Text First Indent 2"/>
    <w:basedOn w:val="5"/>
    <w:qFormat/>
    <w:uiPriority w:val="0"/>
    <w:pPr>
      <w:ind w:firstLine="420" w:firstLineChars="200"/>
    </w:p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qFormat/>
    <w:uiPriority w:val="22"/>
    <w:rPr>
      <w:b/>
      <w:bCs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paragraph" w:customStyle="1" w:styleId="16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175</TotalTime>
  <ScaleCrop>false</ScaleCrop>
  <LinksUpToDate>false</LinksUpToDate>
  <CharactersWithSpaces>0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2022-07-24T18:46:00Z</dcterms:created>
  <dc:creator>casic</dc:creator>
  <cp:lastModifiedBy>casic</cp:lastModifiedBy>
  <cp:lastPrinted>2024-07-17T16:54:30Z</cp:lastPrinted>
  <dcterms:modified xsi:type="dcterms:W3CDTF">2024-07-17T17:00:29Z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</Properties>
</file>